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B0" w:rsidRDefault="00B11DB0" w:rsidP="00910442">
      <w:pPr>
        <w:spacing w:after="0" w:line="240" w:lineRule="auto"/>
        <w:rPr>
          <w:rFonts w:ascii="Times New Roman" w:hAnsi="Times New Roman" w:cs="Times New Roman"/>
          <w:sz w:val="24"/>
          <w:szCs w:val="24"/>
        </w:rPr>
      </w:pPr>
      <w:bookmarkStart w:id="0" w:name="_GoBack"/>
      <w:bookmarkEnd w:id="0"/>
    </w:p>
    <w:p w:rsidR="00910442" w:rsidRPr="00D1180F" w:rsidRDefault="00910442" w:rsidP="00910442">
      <w:pPr>
        <w:spacing w:after="0" w:line="240" w:lineRule="auto"/>
        <w:rPr>
          <w:rFonts w:ascii="Times New Roman" w:hAnsi="Times New Roman" w:cs="Times New Roman"/>
          <w:sz w:val="24"/>
          <w:szCs w:val="24"/>
        </w:rPr>
      </w:pPr>
      <w:r>
        <w:rPr>
          <w:rFonts w:ascii="Times New Roman" w:hAnsi="Times New Roman" w:cs="Times New Roman"/>
          <w:sz w:val="24"/>
          <w:szCs w:val="24"/>
        </w:rPr>
        <w:t>WFD NETWORK (PRIVATE) LIMITED</w:t>
      </w:r>
    </w:p>
    <w:p w:rsidR="00910442" w:rsidRPr="00D1180F" w:rsidRDefault="00910442" w:rsidP="0091044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Pr="00D1180F">
        <w:rPr>
          <w:rFonts w:ascii="Times New Roman" w:hAnsi="Times New Roman" w:cs="Times New Roman"/>
          <w:sz w:val="24"/>
          <w:szCs w:val="24"/>
        </w:rPr>
        <w:t>nd</w:t>
      </w:r>
      <w:proofErr w:type="gramEnd"/>
    </w:p>
    <w:p w:rsidR="00910442" w:rsidRPr="00D1180F" w:rsidRDefault="00910442" w:rsidP="00910442">
      <w:pPr>
        <w:spacing w:after="0" w:line="240" w:lineRule="auto"/>
        <w:rPr>
          <w:rFonts w:ascii="Times New Roman" w:hAnsi="Times New Roman" w:cs="Times New Roman"/>
          <w:sz w:val="24"/>
          <w:szCs w:val="24"/>
        </w:rPr>
      </w:pPr>
      <w:r>
        <w:rPr>
          <w:rFonts w:ascii="Times New Roman" w:hAnsi="Times New Roman" w:cs="Times New Roman"/>
          <w:sz w:val="24"/>
          <w:szCs w:val="24"/>
        </w:rPr>
        <w:t>J.W. JAGGER WHOLESALES (PRIVATE) LIMITED</w:t>
      </w:r>
    </w:p>
    <w:p w:rsidR="00910442" w:rsidRDefault="00910442" w:rsidP="00910442">
      <w:pPr>
        <w:spacing w:after="0" w:line="240" w:lineRule="auto"/>
        <w:rPr>
          <w:rFonts w:ascii="Times New Roman" w:hAnsi="Times New Roman" w:cs="Times New Roman"/>
          <w:sz w:val="24"/>
          <w:szCs w:val="24"/>
        </w:rPr>
      </w:pPr>
    </w:p>
    <w:p w:rsidR="00910442" w:rsidRPr="00D1180F" w:rsidRDefault="00910442" w:rsidP="00910442">
      <w:pPr>
        <w:spacing w:after="0" w:line="240" w:lineRule="auto"/>
        <w:rPr>
          <w:rFonts w:ascii="Times New Roman" w:hAnsi="Times New Roman" w:cs="Times New Roman"/>
          <w:sz w:val="24"/>
          <w:szCs w:val="24"/>
        </w:rPr>
      </w:pPr>
    </w:p>
    <w:p w:rsidR="00910442" w:rsidRPr="00D1180F" w:rsidRDefault="00910442" w:rsidP="00910442">
      <w:pPr>
        <w:spacing w:after="0" w:line="240" w:lineRule="auto"/>
        <w:rPr>
          <w:rFonts w:ascii="Times New Roman" w:hAnsi="Times New Roman" w:cs="Times New Roman"/>
          <w:sz w:val="24"/>
          <w:szCs w:val="24"/>
        </w:rPr>
      </w:pPr>
      <w:r w:rsidRPr="00D1180F">
        <w:rPr>
          <w:rFonts w:ascii="Times New Roman" w:hAnsi="Times New Roman" w:cs="Times New Roman"/>
          <w:sz w:val="24"/>
          <w:szCs w:val="24"/>
        </w:rPr>
        <w:t>HIGH COURT OF ZIMBABWE</w:t>
      </w:r>
    </w:p>
    <w:p w:rsidR="00910442" w:rsidRPr="00D1180F" w:rsidRDefault="00910442" w:rsidP="00910442">
      <w:pPr>
        <w:spacing w:after="0" w:line="240" w:lineRule="auto"/>
        <w:rPr>
          <w:rFonts w:ascii="Times New Roman" w:hAnsi="Times New Roman" w:cs="Times New Roman"/>
          <w:sz w:val="24"/>
          <w:szCs w:val="24"/>
        </w:rPr>
      </w:pPr>
      <w:r w:rsidRPr="00D1180F">
        <w:rPr>
          <w:rFonts w:ascii="Times New Roman" w:hAnsi="Times New Roman" w:cs="Times New Roman"/>
          <w:sz w:val="24"/>
          <w:szCs w:val="24"/>
        </w:rPr>
        <w:t>CHIWESHE JP</w:t>
      </w:r>
    </w:p>
    <w:p w:rsidR="00910442" w:rsidRDefault="00910442" w:rsidP="00910442">
      <w:pPr>
        <w:spacing w:after="0" w:line="240" w:lineRule="auto"/>
        <w:rPr>
          <w:rFonts w:ascii="Times New Roman" w:hAnsi="Times New Roman" w:cs="Times New Roman"/>
          <w:sz w:val="24"/>
          <w:szCs w:val="24"/>
        </w:rPr>
      </w:pPr>
      <w:r w:rsidRPr="00D1180F">
        <w:rPr>
          <w:rFonts w:ascii="Times New Roman" w:hAnsi="Times New Roman" w:cs="Times New Roman"/>
          <w:sz w:val="24"/>
          <w:szCs w:val="24"/>
        </w:rPr>
        <w:t xml:space="preserve">HARARE, </w:t>
      </w:r>
      <w:r>
        <w:rPr>
          <w:rFonts w:ascii="Times New Roman" w:hAnsi="Times New Roman" w:cs="Times New Roman"/>
          <w:sz w:val="24"/>
          <w:szCs w:val="24"/>
        </w:rPr>
        <w:t>30 September 2010</w:t>
      </w:r>
    </w:p>
    <w:p w:rsidR="00910442" w:rsidRDefault="00910442" w:rsidP="00910442">
      <w:pPr>
        <w:spacing w:after="0" w:line="240" w:lineRule="auto"/>
        <w:rPr>
          <w:rFonts w:ascii="Times New Roman" w:hAnsi="Times New Roman" w:cs="Times New Roman"/>
          <w:sz w:val="24"/>
          <w:szCs w:val="24"/>
        </w:rPr>
      </w:pPr>
    </w:p>
    <w:p w:rsidR="00910442" w:rsidRDefault="00910442" w:rsidP="00910442">
      <w:pPr>
        <w:spacing w:after="0" w:line="240" w:lineRule="auto"/>
        <w:rPr>
          <w:rFonts w:ascii="Times New Roman" w:hAnsi="Times New Roman" w:cs="Times New Roman"/>
          <w:sz w:val="24"/>
          <w:szCs w:val="24"/>
        </w:rPr>
      </w:pPr>
    </w:p>
    <w:p w:rsidR="00910442" w:rsidRDefault="00910442" w:rsidP="009104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Pr="00910442">
        <w:rPr>
          <w:rFonts w:ascii="Times New Roman" w:hAnsi="Times New Roman" w:cs="Times New Roman"/>
          <w:i/>
          <w:sz w:val="24"/>
          <w:szCs w:val="24"/>
        </w:rPr>
        <w:t xml:space="preserve">D. </w:t>
      </w:r>
      <w:proofErr w:type="spellStart"/>
      <w:r w:rsidRPr="00910442">
        <w:rPr>
          <w:rFonts w:ascii="Times New Roman" w:hAnsi="Times New Roman" w:cs="Times New Roman"/>
          <w:i/>
          <w:sz w:val="24"/>
          <w:szCs w:val="24"/>
        </w:rPr>
        <w:t>Ochieng</w:t>
      </w:r>
      <w:proofErr w:type="spellEnd"/>
      <w:r>
        <w:rPr>
          <w:rFonts w:ascii="Times New Roman" w:hAnsi="Times New Roman" w:cs="Times New Roman"/>
          <w:sz w:val="24"/>
          <w:szCs w:val="24"/>
        </w:rPr>
        <w:t>, for the applicant</w:t>
      </w:r>
    </w:p>
    <w:p w:rsidR="00910442" w:rsidRDefault="00910442" w:rsidP="0091044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Adv</w:t>
      </w:r>
      <w:proofErr w:type="spellEnd"/>
      <w:r>
        <w:rPr>
          <w:rFonts w:ascii="Times New Roman" w:hAnsi="Times New Roman" w:cs="Times New Roman"/>
          <w:sz w:val="24"/>
          <w:szCs w:val="24"/>
        </w:rPr>
        <w:t xml:space="preserve"> </w:t>
      </w:r>
      <w:r w:rsidRPr="00910442">
        <w:rPr>
          <w:rFonts w:ascii="Times New Roman" w:hAnsi="Times New Roman" w:cs="Times New Roman"/>
          <w:i/>
          <w:sz w:val="24"/>
          <w:szCs w:val="24"/>
        </w:rPr>
        <w:t>Zhou</w:t>
      </w:r>
      <w:r>
        <w:rPr>
          <w:rFonts w:ascii="Times New Roman" w:hAnsi="Times New Roman" w:cs="Times New Roman"/>
          <w:sz w:val="24"/>
          <w:szCs w:val="24"/>
        </w:rPr>
        <w:t xml:space="preserve">, for the respondent </w:t>
      </w:r>
    </w:p>
    <w:p w:rsidR="00910442" w:rsidRDefault="00910442" w:rsidP="00910442">
      <w:pPr>
        <w:spacing w:after="0" w:line="240" w:lineRule="auto"/>
        <w:rPr>
          <w:rFonts w:ascii="Times New Roman" w:hAnsi="Times New Roman" w:cs="Times New Roman"/>
          <w:sz w:val="24"/>
          <w:szCs w:val="24"/>
        </w:rPr>
      </w:pPr>
    </w:p>
    <w:p w:rsidR="00910442" w:rsidRDefault="00910442" w:rsidP="00910442">
      <w:pPr>
        <w:spacing w:after="0" w:line="240" w:lineRule="auto"/>
        <w:rPr>
          <w:rFonts w:ascii="Times New Roman" w:hAnsi="Times New Roman" w:cs="Times New Roman"/>
          <w:sz w:val="24"/>
          <w:szCs w:val="24"/>
        </w:rPr>
      </w:pPr>
    </w:p>
    <w:p w:rsidR="00910442" w:rsidRPr="00F92971" w:rsidRDefault="00910442" w:rsidP="001E26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92971">
        <w:rPr>
          <w:rFonts w:ascii="Times New Roman" w:hAnsi="Times New Roman" w:cs="Times New Roman"/>
          <w:sz w:val="24"/>
          <w:szCs w:val="24"/>
        </w:rPr>
        <w:t xml:space="preserve">CHIWESHE JP:  </w:t>
      </w:r>
      <w:r w:rsidR="00F92971" w:rsidRPr="00F92971">
        <w:rPr>
          <w:rFonts w:ascii="Times New Roman" w:hAnsi="Times New Roman" w:cs="Times New Roman"/>
          <w:sz w:val="24"/>
          <w:szCs w:val="24"/>
        </w:rPr>
        <w:t>The applicant seeks the winding up of the respondent on the basis that it is deemed to be unable to pay its debts by virtue of s 20</w:t>
      </w:r>
      <w:r w:rsidR="00FA1B7B">
        <w:rPr>
          <w:rFonts w:ascii="Times New Roman" w:hAnsi="Times New Roman" w:cs="Times New Roman"/>
          <w:sz w:val="24"/>
          <w:szCs w:val="24"/>
        </w:rPr>
        <w:t>5</w:t>
      </w:r>
      <w:r w:rsidR="00F92971" w:rsidRPr="00F92971">
        <w:rPr>
          <w:rFonts w:ascii="Times New Roman" w:hAnsi="Times New Roman" w:cs="Times New Roman"/>
          <w:sz w:val="24"/>
          <w:szCs w:val="24"/>
        </w:rPr>
        <w:t xml:space="preserve"> (a) of the Companies Act [</w:t>
      </w:r>
      <w:r w:rsidR="00F92971" w:rsidRPr="00DD7D8B">
        <w:rPr>
          <w:rFonts w:ascii="Times New Roman" w:hAnsi="Times New Roman" w:cs="Times New Roman"/>
          <w:i/>
          <w:sz w:val="24"/>
          <w:szCs w:val="24"/>
        </w:rPr>
        <w:t>Cap 24</w:t>
      </w:r>
      <w:proofErr w:type="gramStart"/>
      <w:r w:rsidR="00F92971" w:rsidRPr="00DD7D8B">
        <w:rPr>
          <w:rFonts w:ascii="Times New Roman" w:hAnsi="Times New Roman" w:cs="Times New Roman"/>
          <w:i/>
          <w:sz w:val="24"/>
          <w:szCs w:val="24"/>
        </w:rPr>
        <w:t>;03</w:t>
      </w:r>
      <w:proofErr w:type="gramEnd"/>
      <w:r w:rsidR="00F92971" w:rsidRPr="00F92971">
        <w:rPr>
          <w:rFonts w:ascii="Times New Roman" w:hAnsi="Times New Roman" w:cs="Times New Roman"/>
          <w:sz w:val="24"/>
          <w:szCs w:val="24"/>
        </w:rPr>
        <w:t>].</w:t>
      </w:r>
    </w:p>
    <w:p w:rsidR="00F92971" w:rsidRDefault="00F92971" w:rsidP="001E260F">
      <w:pPr>
        <w:spacing w:after="0" w:line="360" w:lineRule="auto"/>
        <w:ind w:firstLine="720"/>
        <w:jc w:val="both"/>
        <w:rPr>
          <w:rFonts w:ascii="Times New Roman" w:hAnsi="Times New Roman" w:cs="Times New Roman"/>
          <w:sz w:val="24"/>
          <w:szCs w:val="24"/>
        </w:rPr>
      </w:pPr>
      <w:proofErr w:type="gramStart"/>
      <w:r w:rsidRPr="00F92971">
        <w:rPr>
          <w:rFonts w:ascii="Times New Roman" w:hAnsi="Times New Roman" w:cs="Times New Roman"/>
          <w:sz w:val="24"/>
          <w:szCs w:val="24"/>
        </w:rPr>
        <w:t xml:space="preserve">In its founding affidavit sworn to by </w:t>
      </w:r>
      <w:proofErr w:type="spellStart"/>
      <w:r w:rsidRPr="00F92971">
        <w:rPr>
          <w:rFonts w:ascii="Times New Roman" w:hAnsi="Times New Roman" w:cs="Times New Roman"/>
          <w:sz w:val="24"/>
          <w:szCs w:val="24"/>
        </w:rPr>
        <w:t>Jacobus</w:t>
      </w:r>
      <w:proofErr w:type="spellEnd"/>
      <w:r w:rsidRPr="00F92971">
        <w:rPr>
          <w:rFonts w:ascii="Times New Roman" w:hAnsi="Times New Roman" w:cs="Times New Roman"/>
          <w:sz w:val="24"/>
          <w:szCs w:val="24"/>
        </w:rPr>
        <w:t xml:space="preserve"> Johannes Ellis, a director, the applicant states that it has been supplying the respondent with goods since 2009.</w:t>
      </w:r>
      <w:proofErr w:type="gramEnd"/>
      <w:r w:rsidRPr="00F92971">
        <w:rPr>
          <w:rFonts w:ascii="Times New Roman" w:hAnsi="Times New Roman" w:cs="Times New Roman"/>
          <w:sz w:val="24"/>
          <w:szCs w:val="24"/>
        </w:rPr>
        <w:t xml:space="preserve">  The respondent has not been paying for these goods.</w:t>
      </w:r>
      <w:r>
        <w:rPr>
          <w:rFonts w:ascii="Times New Roman" w:hAnsi="Times New Roman" w:cs="Times New Roman"/>
          <w:sz w:val="24"/>
          <w:szCs w:val="24"/>
        </w:rPr>
        <w:t xml:space="preserve">  Statements covering July 2009 </w:t>
      </w:r>
      <w:r w:rsidR="00DD7D8B">
        <w:rPr>
          <w:rFonts w:ascii="Times New Roman" w:hAnsi="Times New Roman" w:cs="Times New Roman"/>
          <w:sz w:val="24"/>
          <w:szCs w:val="24"/>
        </w:rPr>
        <w:t xml:space="preserve">are filed of record showing </w:t>
      </w:r>
      <w:r>
        <w:rPr>
          <w:rFonts w:ascii="Times New Roman" w:hAnsi="Times New Roman" w:cs="Times New Roman"/>
          <w:sz w:val="24"/>
          <w:szCs w:val="24"/>
        </w:rPr>
        <w:t xml:space="preserve">various amounts owed by the respondent.  </w:t>
      </w:r>
      <w:proofErr w:type="gramStart"/>
      <w:r>
        <w:rPr>
          <w:rFonts w:ascii="Times New Roman" w:hAnsi="Times New Roman" w:cs="Times New Roman"/>
          <w:sz w:val="24"/>
          <w:szCs w:val="24"/>
        </w:rPr>
        <w:t>As at 31 August 2009 the respondent owed the applicant the sum of $248 991.66.</w:t>
      </w:r>
      <w:proofErr w:type="gramEnd"/>
      <w:r w:rsidR="00272675">
        <w:rPr>
          <w:rFonts w:ascii="Times New Roman" w:hAnsi="Times New Roman" w:cs="Times New Roman"/>
          <w:sz w:val="24"/>
          <w:szCs w:val="24"/>
        </w:rPr>
        <w:t xml:space="preserve">  It further owed various sums in the months succeeding August 2009.  The cumulative debt is substantial.  Demand for payment was made on 18 March 2010 and served on the respondent’s managing director at respondents</w:t>
      </w:r>
      <w:r w:rsidR="000A30CE">
        <w:rPr>
          <w:rFonts w:ascii="Times New Roman" w:hAnsi="Times New Roman" w:cs="Times New Roman"/>
          <w:sz w:val="24"/>
          <w:szCs w:val="24"/>
        </w:rPr>
        <w:t>’</w:t>
      </w:r>
      <w:r w:rsidR="00272675">
        <w:rPr>
          <w:rFonts w:ascii="Times New Roman" w:hAnsi="Times New Roman" w:cs="Times New Roman"/>
          <w:sz w:val="24"/>
          <w:szCs w:val="24"/>
        </w:rPr>
        <w:t xml:space="preserve"> </w:t>
      </w:r>
      <w:proofErr w:type="gramStart"/>
      <w:r w:rsidR="00272675">
        <w:rPr>
          <w:rFonts w:ascii="Times New Roman" w:hAnsi="Times New Roman" w:cs="Times New Roman"/>
          <w:sz w:val="24"/>
          <w:szCs w:val="24"/>
        </w:rPr>
        <w:t xml:space="preserve">registered  </w:t>
      </w:r>
      <w:r w:rsidR="007D3BE4">
        <w:rPr>
          <w:rFonts w:ascii="Times New Roman" w:hAnsi="Times New Roman" w:cs="Times New Roman"/>
          <w:sz w:val="24"/>
          <w:szCs w:val="24"/>
        </w:rPr>
        <w:t>address</w:t>
      </w:r>
      <w:proofErr w:type="gramEnd"/>
      <w:r w:rsidR="007D3BE4">
        <w:rPr>
          <w:rFonts w:ascii="Times New Roman" w:hAnsi="Times New Roman" w:cs="Times New Roman"/>
          <w:sz w:val="24"/>
          <w:szCs w:val="24"/>
        </w:rPr>
        <w:t xml:space="preserve">.  On 26 March 2010 the </w:t>
      </w:r>
      <w:r w:rsidR="00751938">
        <w:rPr>
          <w:rFonts w:ascii="Times New Roman" w:hAnsi="Times New Roman" w:cs="Times New Roman"/>
          <w:sz w:val="24"/>
          <w:szCs w:val="24"/>
        </w:rPr>
        <w:t xml:space="preserve">respondent agreed that it owed the sum of $698 408.07.  </w:t>
      </w:r>
      <w:r w:rsidR="001E260F">
        <w:rPr>
          <w:rFonts w:ascii="Times New Roman" w:hAnsi="Times New Roman" w:cs="Times New Roman"/>
          <w:sz w:val="24"/>
          <w:szCs w:val="24"/>
        </w:rPr>
        <w:t>T</w:t>
      </w:r>
      <w:r w:rsidR="00751938">
        <w:rPr>
          <w:rFonts w:ascii="Times New Roman" w:hAnsi="Times New Roman" w:cs="Times New Roman"/>
          <w:sz w:val="24"/>
          <w:szCs w:val="24"/>
        </w:rPr>
        <w:t>hree</w:t>
      </w:r>
      <w:r w:rsidR="001E260F">
        <w:rPr>
          <w:rFonts w:ascii="Times New Roman" w:hAnsi="Times New Roman" w:cs="Times New Roman"/>
          <w:sz w:val="24"/>
          <w:szCs w:val="24"/>
        </w:rPr>
        <w:t xml:space="preserve"> weeks have lapsed since demand </w:t>
      </w:r>
      <w:r w:rsidR="00FA1B7B">
        <w:rPr>
          <w:rFonts w:ascii="Times New Roman" w:hAnsi="Times New Roman" w:cs="Times New Roman"/>
          <w:sz w:val="24"/>
          <w:szCs w:val="24"/>
        </w:rPr>
        <w:t>was made</w:t>
      </w:r>
      <w:r w:rsidR="001E260F">
        <w:rPr>
          <w:rFonts w:ascii="Times New Roman" w:hAnsi="Times New Roman" w:cs="Times New Roman"/>
          <w:sz w:val="24"/>
          <w:szCs w:val="24"/>
        </w:rPr>
        <w:t>.  The respondent, argues the applicant, should be deemed to be unable to pay its debts in terms of s 205 (a) of the Companies Act [</w:t>
      </w:r>
      <w:r w:rsidR="001E260F" w:rsidRPr="000A30CE">
        <w:rPr>
          <w:rFonts w:ascii="Times New Roman" w:hAnsi="Times New Roman" w:cs="Times New Roman"/>
          <w:i/>
          <w:sz w:val="24"/>
          <w:szCs w:val="24"/>
        </w:rPr>
        <w:t>Cap 24:03</w:t>
      </w:r>
      <w:r w:rsidR="001E260F">
        <w:rPr>
          <w:rFonts w:ascii="Times New Roman" w:hAnsi="Times New Roman" w:cs="Times New Roman"/>
          <w:sz w:val="24"/>
          <w:szCs w:val="24"/>
        </w:rPr>
        <w:t>].  The respondent has accordingly committed an act of insolvency as contemplated in s 11 of the Insolvency Act [</w:t>
      </w:r>
      <w:r w:rsidR="001E260F" w:rsidRPr="007D3BE4">
        <w:rPr>
          <w:rFonts w:ascii="Times New Roman" w:hAnsi="Times New Roman" w:cs="Times New Roman"/>
          <w:i/>
          <w:sz w:val="24"/>
          <w:szCs w:val="24"/>
        </w:rPr>
        <w:t>Cap 6:04</w:t>
      </w:r>
      <w:r w:rsidR="001E260F">
        <w:rPr>
          <w:rFonts w:ascii="Times New Roman" w:hAnsi="Times New Roman" w:cs="Times New Roman"/>
          <w:sz w:val="24"/>
          <w:szCs w:val="24"/>
        </w:rPr>
        <w:t>].  The applicant further argues that the res</w:t>
      </w:r>
      <w:r w:rsidR="009B3721">
        <w:rPr>
          <w:rFonts w:ascii="Times New Roman" w:hAnsi="Times New Roman" w:cs="Times New Roman"/>
          <w:sz w:val="24"/>
          <w:szCs w:val="24"/>
        </w:rPr>
        <w:t>pondent has failed to pay its d</w:t>
      </w:r>
      <w:r w:rsidR="001E260F">
        <w:rPr>
          <w:rFonts w:ascii="Times New Roman" w:hAnsi="Times New Roman" w:cs="Times New Roman"/>
          <w:sz w:val="24"/>
          <w:szCs w:val="24"/>
        </w:rPr>
        <w:t>ebt as</w:t>
      </w:r>
      <w:r w:rsidR="009B3721">
        <w:rPr>
          <w:rFonts w:ascii="Times New Roman" w:hAnsi="Times New Roman" w:cs="Times New Roman"/>
          <w:sz w:val="24"/>
          <w:szCs w:val="24"/>
        </w:rPr>
        <w:t xml:space="preserve"> contemplated in s 206 (f) of the Companies Act and it is just and equitable that the respondent be liquidated in terms of s 260 (g) of the same Act.  The applicant proposes to appoint Theresa </w:t>
      </w:r>
      <w:proofErr w:type="spellStart"/>
      <w:r w:rsidR="009B3721">
        <w:rPr>
          <w:rFonts w:ascii="Times New Roman" w:hAnsi="Times New Roman" w:cs="Times New Roman"/>
          <w:sz w:val="24"/>
          <w:szCs w:val="24"/>
        </w:rPr>
        <w:t>Grimmel</w:t>
      </w:r>
      <w:proofErr w:type="spellEnd"/>
      <w:r w:rsidR="009B3721">
        <w:rPr>
          <w:rFonts w:ascii="Times New Roman" w:hAnsi="Times New Roman" w:cs="Times New Roman"/>
          <w:sz w:val="24"/>
          <w:szCs w:val="24"/>
        </w:rPr>
        <w:t xml:space="preserve"> as the provisional liquidator.  The Master of the High Court has been furnished with the necessary bond of security</w:t>
      </w:r>
      <w:r w:rsidR="007F26F5">
        <w:rPr>
          <w:rFonts w:ascii="Times New Roman" w:hAnsi="Times New Roman" w:cs="Times New Roman"/>
          <w:sz w:val="24"/>
          <w:szCs w:val="24"/>
        </w:rPr>
        <w:t xml:space="preserve">.  The master has no objection to the appointment of Theresa </w:t>
      </w:r>
      <w:proofErr w:type="spellStart"/>
      <w:r w:rsidR="007F26F5">
        <w:rPr>
          <w:rFonts w:ascii="Times New Roman" w:hAnsi="Times New Roman" w:cs="Times New Roman"/>
          <w:sz w:val="24"/>
          <w:szCs w:val="24"/>
        </w:rPr>
        <w:t>Grimmel</w:t>
      </w:r>
      <w:proofErr w:type="spellEnd"/>
      <w:r w:rsidR="007F26F5">
        <w:rPr>
          <w:rFonts w:ascii="Times New Roman" w:hAnsi="Times New Roman" w:cs="Times New Roman"/>
          <w:sz w:val="24"/>
          <w:szCs w:val="24"/>
        </w:rPr>
        <w:t>.</w:t>
      </w:r>
    </w:p>
    <w:p w:rsidR="00D1641C" w:rsidRDefault="007F26F5" w:rsidP="001E260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respondent opposes this application.  It admits that it owes the applicant the</w:t>
      </w:r>
      <w:r w:rsidR="00D85CBD">
        <w:rPr>
          <w:rFonts w:ascii="Times New Roman" w:hAnsi="Times New Roman" w:cs="Times New Roman"/>
          <w:sz w:val="24"/>
          <w:szCs w:val="24"/>
        </w:rPr>
        <w:t xml:space="preserve"> sum of US$698 408.01 but denies that it is unable to pay its debts.  The respondent says that it entered into negotiations with the applicant wherein it sought the rescheduling of its debt.  No agreement was reached in this regard because the applicant was negotiating “in bad faith”.  </w:t>
      </w:r>
      <w:r w:rsidR="00D85CBD">
        <w:rPr>
          <w:rFonts w:ascii="Times New Roman" w:hAnsi="Times New Roman" w:cs="Times New Roman"/>
          <w:sz w:val="24"/>
          <w:szCs w:val="24"/>
        </w:rPr>
        <w:lastRenderedPageBreak/>
        <w:t xml:space="preserve">Further the respondent has obtained a suitable guarantee of $250 000.00 </w:t>
      </w:r>
      <w:r w:rsidR="00E51BF8">
        <w:rPr>
          <w:rFonts w:ascii="Times New Roman" w:hAnsi="Times New Roman" w:cs="Times New Roman"/>
          <w:sz w:val="24"/>
          <w:szCs w:val="24"/>
        </w:rPr>
        <w:t xml:space="preserve">to </w:t>
      </w:r>
      <w:r w:rsidR="00D85CBD">
        <w:rPr>
          <w:rFonts w:ascii="Times New Roman" w:hAnsi="Times New Roman" w:cs="Times New Roman"/>
          <w:sz w:val="24"/>
          <w:szCs w:val="24"/>
        </w:rPr>
        <w:t xml:space="preserve">partly pay its debt.  It is in </w:t>
      </w:r>
      <w:r w:rsidR="00D1641C">
        <w:rPr>
          <w:rFonts w:ascii="Times New Roman" w:hAnsi="Times New Roman" w:cs="Times New Roman"/>
          <w:sz w:val="24"/>
          <w:szCs w:val="24"/>
        </w:rPr>
        <w:t>further negotiations with the applicant for the payment of the outstanding balance.  The respondents have also provided title deeds to its properties as security for the debts.</w:t>
      </w:r>
    </w:p>
    <w:p w:rsidR="005B66B4" w:rsidRDefault="00D1641C" w:rsidP="001E260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issues to be decided in applications of this nature are aptly summed up in the headnote to the South African case of </w:t>
      </w:r>
      <w:r w:rsidRPr="00E51BF8">
        <w:rPr>
          <w:rFonts w:ascii="Times New Roman" w:hAnsi="Times New Roman" w:cs="Times New Roman"/>
          <w:i/>
          <w:sz w:val="24"/>
          <w:szCs w:val="24"/>
        </w:rPr>
        <w:t xml:space="preserve">ABSA Bank Ltd </w:t>
      </w:r>
      <w:proofErr w:type="spellStart"/>
      <w:r w:rsidRPr="00E51BF8">
        <w:rPr>
          <w:rFonts w:ascii="Times New Roman" w:hAnsi="Times New Roman" w:cs="Times New Roman"/>
          <w:i/>
          <w:sz w:val="24"/>
          <w:szCs w:val="24"/>
        </w:rPr>
        <w:t>vs</w:t>
      </w:r>
      <w:proofErr w:type="spellEnd"/>
      <w:r w:rsidRPr="00E51BF8">
        <w:rPr>
          <w:rFonts w:ascii="Times New Roman" w:hAnsi="Times New Roman" w:cs="Times New Roman"/>
          <w:i/>
          <w:sz w:val="24"/>
          <w:szCs w:val="24"/>
        </w:rPr>
        <w:t xml:space="preserve"> </w:t>
      </w:r>
      <w:proofErr w:type="spellStart"/>
      <w:r w:rsidRPr="00E51BF8">
        <w:rPr>
          <w:rFonts w:ascii="Times New Roman" w:hAnsi="Times New Roman" w:cs="Times New Roman"/>
          <w:i/>
          <w:sz w:val="24"/>
          <w:szCs w:val="24"/>
        </w:rPr>
        <w:t>Rhebos</w:t>
      </w:r>
      <w:proofErr w:type="spellEnd"/>
      <w:r w:rsidRPr="00E51BF8">
        <w:rPr>
          <w:rFonts w:ascii="Times New Roman" w:hAnsi="Times New Roman" w:cs="Times New Roman"/>
          <w:i/>
          <w:sz w:val="24"/>
          <w:szCs w:val="24"/>
        </w:rPr>
        <w:t xml:space="preserve"> </w:t>
      </w:r>
      <w:proofErr w:type="spellStart"/>
      <w:r w:rsidRPr="00E51BF8">
        <w:rPr>
          <w:rFonts w:ascii="Times New Roman" w:hAnsi="Times New Roman" w:cs="Times New Roman"/>
          <w:i/>
          <w:sz w:val="24"/>
          <w:szCs w:val="24"/>
        </w:rPr>
        <w:t>Kloof</w:t>
      </w:r>
      <w:proofErr w:type="spellEnd"/>
      <w:r w:rsidRPr="00E51BF8">
        <w:rPr>
          <w:rFonts w:ascii="Times New Roman" w:hAnsi="Times New Roman" w:cs="Times New Roman"/>
          <w:i/>
          <w:sz w:val="24"/>
          <w:szCs w:val="24"/>
        </w:rPr>
        <w:t xml:space="preserve"> (Pty) Ltd and Others</w:t>
      </w:r>
      <w:r>
        <w:rPr>
          <w:rFonts w:ascii="Times New Roman" w:hAnsi="Times New Roman" w:cs="Times New Roman"/>
          <w:sz w:val="24"/>
          <w:szCs w:val="24"/>
        </w:rPr>
        <w:t xml:space="preserve"> 1993 (4) SA 436.  It reads, </w:t>
      </w:r>
    </w:p>
    <w:p w:rsidR="00AC2D55" w:rsidRDefault="00D1641C" w:rsidP="005B66B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primary question which a court is called upon to </w:t>
      </w:r>
      <w:r w:rsidR="00B5596B">
        <w:rPr>
          <w:rFonts w:ascii="Times New Roman" w:hAnsi="Times New Roman" w:cs="Times New Roman"/>
          <w:sz w:val="24"/>
          <w:szCs w:val="24"/>
        </w:rPr>
        <w:t xml:space="preserve">answer in deciding whether or not a company carrying on business should be wound up because it is commercially insolvent is whether or not it has liquid or readily </w:t>
      </w:r>
      <w:r w:rsidR="00E51BF8">
        <w:rPr>
          <w:rFonts w:ascii="Times New Roman" w:hAnsi="Times New Roman" w:cs="Times New Roman"/>
          <w:sz w:val="24"/>
          <w:szCs w:val="24"/>
        </w:rPr>
        <w:t xml:space="preserve">realisable assets available to meet </w:t>
      </w:r>
      <w:r w:rsidR="00B5596B">
        <w:rPr>
          <w:rFonts w:ascii="Times New Roman" w:hAnsi="Times New Roman" w:cs="Times New Roman"/>
          <w:sz w:val="24"/>
          <w:szCs w:val="24"/>
        </w:rPr>
        <w:t>its liabilities as they fall due to be met in the ordinary course of business and thereafter to be in a position to carry on normal trading.  Once the Court finds that the company cannot do so, it is entitled to, and should, hold that the company is unable to pay its debts within the meaning of s 345 (1) (</w:t>
      </w:r>
      <w:proofErr w:type="gramStart"/>
      <w:r w:rsidR="00B5596B">
        <w:rPr>
          <w:rFonts w:ascii="Times New Roman" w:hAnsi="Times New Roman" w:cs="Times New Roman"/>
          <w:sz w:val="24"/>
          <w:szCs w:val="24"/>
        </w:rPr>
        <w:t>c )</w:t>
      </w:r>
      <w:proofErr w:type="gramEnd"/>
      <w:r w:rsidR="00B5596B">
        <w:rPr>
          <w:rFonts w:ascii="Times New Roman" w:hAnsi="Times New Roman" w:cs="Times New Roman"/>
          <w:sz w:val="24"/>
          <w:szCs w:val="24"/>
        </w:rPr>
        <w:t xml:space="preserve"> reads with s 344 (f) of the Companies Act 61 of 1973.  Whilst it is true that, if the company is solvent in the sense that </w:t>
      </w:r>
      <w:r w:rsidR="00AC2D55">
        <w:rPr>
          <w:rFonts w:ascii="Times New Roman" w:hAnsi="Times New Roman" w:cs="Times New Roman"/>
          <w:sz w:val="24"/>
          <w:szCs w:val="24"/>
        </w:rPr>
        <w:t>its assets exceed its liabilities, the Court has a discretion to refuse a winding up order in those circumstances, it is one which is limited if there is a creditor whose debt the company is unable to pay.”</w:t>
      </w:r>
    </w:p>
    <w:p w:rsidR="005B66B4" w:rsidRDefault="005B66B4" w:rsidP="005B66B4">
      <w:pPr>
        <w:spacing w:after="0" w:line="240" w:lineRule="auto"/>
        <w:ind w:left="720"/>
        <w:jc w:val="both"/>
        <w:rPr>
          <w:rFonts w:ascii="Times New Roman" w:hAnsi="Times New Roman" w:cs="Times New Roman"/>
          <w:sz w:val="24"/>
          <w:szCs w:val="24"/>
        </w:rPr>
      </w:pPr>
    </w:p>
    <w:p w:rsidR="00AC2D55" w:rsidRDefault="00AC2D55" w:rsidP="001E260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argues that s 205 (a) of the Companies Act is </w:t>
      </w:r>
      <w:r w:rsidR="00FA1B7B">
        <w:rPr>
          <w:rFonts w:ascii="Times New Roman" w:hAnsi="Times New Roman" w:cs="Times New Roman"/>
          <w:sz w:val="24"/>
          <w:szCs w:val="24"/>
        </w:rPr>
        <w:t xml:space="preserve">a </w:t>
      </w:r>
      <w:r>
        <w:rPr>
          <w:rFonts w:ascii="Times New Roman" w:hAnsi="Times New Roman" w:cs="Times New Roman"/>
          <w:sz w:val="24"/>
          <w:szCs w:val="24"/>
        </w:rPr>
        <w:t xml:space="preserve">deeming provision.  Once certain criteria are met a company is regarded as </w:t>
      </w:r>
      <w:r w:rsidR="004F02F8">
        <w:rPr>
          <w:rFonts w:ascii="Times New Roman" w:hAnsi="Times New Roman" w:cs="Times New Roman"/>
          <w:sz w:val="24"/>
          <w:szCs w:val="24"/>
        </w:rPr>
        <w:t xml:space="preserve">being unable </w:t>
      </w:r>
      <w:r w:rsidR="00F53A89">
        <w:rPr>
          <w:rFonts w:ascii="Times New Roman" w:hAnsi="Times New Roman" w:cs="Times New Roman"/>
          <w:sz w:val="24"/>
          <w:szCs w:val="24"/>
        </w:rPr>
        <w:t>to pay its debts, regardless of whether or not it is factually able to do so.  Therefore</w:t>
      </w:r>
      <w:r w:rsidR="00FA1B7B">
        <w:rPr>
          <w:rFonts w:ascii="Times New Roman" w:hAnsi="Times New Roman" w:cs="Times New Roman"/>
          <w:sz w:val="24"/>
          <w:szCs w:val="24"/>
        </w:rPr>
        <w:t>,</w:t>
      </w:r>
      <w:r w:rsidR="00F53A89">
        <w:rPr>
          <w:rFonts w:ascii="Times New Roman" w:hAnsi="Times New Roman" w:cs="Times New Roman"/>
          <w:sz w:val="24"/>
          <w:szCs w:val="24"/>
        </w:rPr>
        <w:t xml:space="preserve"> argues the applicant</w:t>
      </w:r>
      <w:r w:rsidR="004F02F8">
        <w:rPr>
          <w:rFonts w:ascii="Times New Roman" w:hAnsi="Times New Roman" w:cs="Times New Roman"/>
          <w:sz w:val="24"/>
          <w:szCs w:val="24"/>
        </w:rPr>
        <w:t>,</w:t>
      </w:r>
      <w:r w:rsidR="00F53A89">
        <w:rPr>
          <w:rFonts w:ascii="Times New Roman" w:hAnsi="Times New Roman" w:cs="Times New Roman"/>
          <w:sz w:val="24"/>
          <w:szCs w:val="24"/>
        </w:rPr>
        <w:t xml:space="preserve"> all it needs to show in terms of s 205 (a) of the Companies Act is that the respondent is indebted to it in a sum exceeding $100.00 which is due, a demand has been delivered to the registered office of the respondent for payment and that for the following three weeks the respondent neglected to pay, secure or compound the sum due.  These requirements have been shown to have been met avers the applicant.</w:t>
      </w:r>
    </w:p>
    <w:p w:rsidR="00F53A89" w:rsidRPr="005C1DB7" w:rsidRDefault="00F53A89" w:rsidP="001E260F">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The respondent on the other </w:t>
      </w:r>
      <w:r w:rsidR="00FA1B7B">
        <w:rPr>
          <w:rFonts w:ascii="Times New Roman" w:hAnsi="Times New Roman" w:cs="Times New Roman"/>
          <w:sz w:val="24"/>
          <w:szCs w:val="24"/>
        </w:rPr>
        <w:t xml:space="preserve">hand </w:t>
      </w:r>
      <w:r>
        <w:rPr>
          <w:rFonts w:ascii="Times New Roman" w:hAnsi="Times New Roman" w:cs="Times New Roman"/>
          <w:sz w:val="24"/>
          <w:szCs w:val="24"/>
        </w:rPr>
        <w:t xml:space="preserve">argues that the applicant must show that the debtor is unable to pay its debt </w:t>
      </w:r>
      <w:r w:rsidR="00330E01">
        <w:rPr>
          <w:rFonts w:ascii="Times New Roman" w:hAnsi="Times New Roman" w:cs="Times New Roman"/>
          <w:sz w:val="24"/>
          <w:szCs w:val="24"/>
        </w:rPr>
        <w:t xml:space="preserve">and not merely that there has been a delay or a failure to pay the debt.  Winding up terminates the life of a company.  </w:t>
      </w:r>
      <w:r w:rsidR="00FA1B7B">
        <w:rPr>
          <w:rFonts w:ascii="Times New Roman" w:hAnsi="Times New Roman" w:cs="Times New Roman"/>
          <w:sz w:val="24"/>
          <w:szCs w:val="24"/>
        </w:rPr>
        <w:t xml:space="preserve"> It cannot be taken save for good cause.  </w:t>
      </w:r>
      <w:r w:rsidR="00330E01">
        <w:rPr>
          <w:rFonts w:ascii="Times New Roman" w:hAnsi="Times New Roman" w:cs="Times New Roman"/>
          <w:sz w:val="24"/>
          <w:szCs w:val="24"/>
        </w:rPr>
        <w:t xml:space="preserve">The term “unable” refers to incapacity to pay the debt.  The respondent </w:t>
      </w:r>
      <w:r w:rsidR="00234CD6">
        <w:rPr>
          <w:rFonts w:ascii="Times New Roman" w:hAnsi="Times New Roman" w:cs="Times New Roman"/>
          <w:sz w:val="24"/>
          <w:szCs w:val="24"/>
        </w:rPr>
        <w:t xml:space="preserve">says it </w:t>
      </w:r>
      <w:r w:rsidR="00330E01">
        <w:rPr>
          <w:rFonts w:ascii="Times New Roman" w:hAnsi="Times New Roman" w:cs="Times New Roman"/>
          <w:sz w:val="24"/>
          <w:szCs w:val="24"/>
        </w:rPr>
        <w:t>has sufficient assets to pay the debt.  The respondent also avers that the parties have been involved in negotiations in terms of which the applicant intended to acquire shares in the respondent.  The present application seeks to arm-twist the respondent because negotiations have not been finalised as per the applicant’s expectations.  In the alternative the respondent argues that even if the applicant has established an act of ins</w:t>
      </w:r>
      <w:r w:rsidR="005C1DB7">
        <w:rPr>
          <w:rFonts w:ascii="Times New Roman" w:hAnsi="Times New Roman" w:cs="Times New Roman"/>
          <w:sz w:val="24"/>
          <w:szCs w:val="24"/>
        </w:rPr>
        <w:t xml:space="preserve">olvency, this court </w:t>
      </w:r>
      <w:r w:rsidR="00495658">
        <w:rPr>
          <w:rFonts w:ascii="Times New Roman" w:hAnsi="Times New Roman" w:cs="Times New Roman"/>
          <w:sz w:val="24"/>
          <w:szCs w:val="24"/>
        </w:rPr>
        <w:t xml:space="preserve">has </w:t>
      </w:r>
      <w:proofErr w:type="gramStart"/>
      <w:r w:rsidR="00495658">
        <w:rPr>
          <w:rFonts w:ascii="Times New Roman" w:hAnsi="Times New Roman" w:cs="Times New Roman"/>
          <w:sz w:val="24"/>
          <w:szCs w:val="24"/>
        </w:rPr>
        <w:t xml:space="preserve">a </w:t>
      </w:r>
      <w:r w:rsidR="00330E01">
        <w:rPr>
          <w:rFonts w:ascii="Times New Roman" w:hAnsi="Times New Roman" w:cs="Times New Roman"/>
          <w:sz w:val="24"/>
          <w:szCs w:val="24"/>
        </w:rPr>
        <w:t>discretion</w:t>
      </w:r>
      <w:proofErr w:type="gramEnd"/>
      <w:r w:rsidR="00330E01">
        <w:rPr>
          <w:rFonts w:ascii="Times New Roman" w:hAnsi="Times New Roman" w:cs="Times New Roman"/>
          <w:sz w:val="24"/>
          <w:szCs w:val="24"/>
        </w:rPr>
        <w:t xml:space="preserve"> to dismiss the application.  In support of this submission the respondent quotes the case of </w:t>
      </w:r>
      <w:r w:rsidR="00330E01" w:rsidRPr="005C1DB7">
        <w:rPr>
          <w:rFonts w:ascii="Times New Roman" w:hAnsi="Times New Roman" w:cs="Times New Roman"/>
          <w:i/>
          <w:sz w:val="24"/>
          <w:szCs w:val="24"/>
        </w:rPr>
        <w:t xml:space="preserve">Croc </w:t>
      </w:r>
      <w:proofErr w:type="spellStart"/>
      <w:r w:rsidR="00330E01" w:rsidRPr="005C1DB7">
        <w:rPr>
          <w:rFonts w:ascii="Times New Roman" w:hAnsi="Times New Roman" w:cs="Times New Roman"/>
          <w:i/>
          <w:sz w:val="24"/>
          <w:szCs w:val="24"/>
        </w:rPr>
        <w:lastRenderedPageBreak/>
        <w:t>Ostri</w:t>
      </w:r>
      <w:r w:rsidR="001F0189">
        <w:rPr>
          <w:rFonts w:ascii="Times New Roman" w:hAnsi="Times New Roman" w:cs="Times New Roman"/>
          <w:i/>
          <w:sz w:val="24"/>
          <w:szCs w:val="24"/>
        </w:rPr>
        <w:t>t</w:t>
      </w:r>
      <w:r w:rsidR="00330E01" w:rsidRPr="005C1DB7">
        <w:rPr>
          <w:rFonts w:ascii="Times New Roman" w:hAnsi="Times New Roman" w:cs="Times New Roman"/>
          <w:i/>
          <w:sz w:val="24"/>
          <w:szCs w:val="24"/>
        </w:rPr>
        <w:t>ch</w:t>
      </w:r>
      <w:proofErr w:type="spellEnd"/>
      <w:r w:rsidR="00330E01" w:rsidRPr="005C1DB7">
        <w:rPr>
          <w:rFonts w:ascii="Times New Roman" w:hAnsi="Times New Roman" w:cs="Times New Roman"/>
          <w:i/>
          <w:sz w:val="24"/>
          <w:szCs w:val="24"/>
        </w:rPr>
        <w:t xml:space="preserve"> Breeders of Zimbabwe (Pvt) Ltd v Best of Zimbabwe (Pvt) Ltd</w:t>
      </w:r>
      <w:r w:rsidR="00495658">
        <w:rPr>
          <w:rFonts w:ascii="Times New Roman" w:hAnsi="Times New Roman" w:cs="Times New Roman"/>
          <w:i/>
          <w:sz w:val="24"/>
          <w:szCs w:val="24"/>
        </w:rPr>
        <w:t xml:space="preserve"> </w:t>
      </w:r>
      <w:r w:rsidR="00495658">
        <w:rPr>
          <w:rFonts w:ascii="Times New Roman" w:hAnsi="Times New Roman" w:cs="Times New Roman"/>
          <w:sz w:val="24"/>
          <w:szCs w:val="24"/>
        </w:rPr>
        <w:t>1999 (2) ZLR 410 (H)</w:t>
      </w:r>
      <w:r w:rsidR="00330E01" w:rsidRPr="005C1DB7">
        <w:rPr>
          <w:rFonts w:ascii="Times New Roman" w:hAnsi="Times New Roman" w:cs="Times New Roman"/>
          <w:i/>
          <w:sz w:val="24"/>
          <w:szCs w:val="24"/>
        </w:rPr>
        <w:t>.</w:t>
      </w:r>
    </w:p>
    <w:p w:rsidR="00330E01" w:rsidRDefault="00330E01" w:rsidP="001E260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agree with the respondent in that “the court has an </w:t>
      </w:r>
      <w:r w:rsidR="00E7690F">
        <w:rPr>
          <w:rFonts w:ascii="Times New Roman" w:hAnsi="Times New Roman" w:cs="Times New Roman"/>
          <w:sz w:val="24"/>
          <w:szCs w:val="24"/>
        </w:rPr>
        <w:t>inherent discretion to refuse to order liquidation, notwithstanding the proven existence of grounds for liquidation.  This discretion derives from two sources.  Firstly s 206 of the Companies Act [</w:t>
      </w:r>
      <w:r w:rsidR="00E7690F" w:rsidRPr="005C1DB7">
        <w:rPr>
          <w:rFonts w:ascii="Times New Roman" w:hAnsi="Times New Roman" w:cs="Times New Roman"/>
          <w:i/>
          <w:sz w:val="24"/>
          <w:szCs w:val="24"/>
        </w:rPr>
        <w:t>Cap 24:03</w:t>
      </w:r>
      <w:r w:rsidR="00E7690F">
        <w:rPr>
          <w:rFonts w:ascii="Times New Roman" w:hAnsi="Times New Roman" w:cs="Times New Roman"/>
          <w:sz w:val="24"/>
          <w:szCs w:val="24"/>
        </w:rPr>
        <w:t xml:space="preserve">] gives the court the discretion in this </w:t>
      </w:r>
      <w:r w:rsidR="00495658">
        <w:rPr>
          <w:rFonts w:ascii="Times New Roman" w:hAnsi="Times New Roman" w:cs="Times New Roman"/>
          <w:sz w:val="24"/>
          <w:szCs w:val="24"/>
        </w:rPr>
        <w:t>regard by the use of the word ‘m</w:t>
      </w:r>
      <w:r w:rsidR="00E7690F">
        <w:rPr>
          <w:rFonts w:ascii="Times New Roman" w:hAnsi="Times New Roman" w:cs="Times New Roman"/>
          <w:sz w:val="24"/>
          <w:szCs w:val="24"/>
        </w:rPr>
        <w:t xml:space="preserve">ay’.  Secondly, the court has a discretion flowing from its inherent jurisdiction to prevent abuse of process.” (See the </w:t>
      </w:r>
      <w:r w:rsidR="00F75C51">
        <w:rPr>
          <w:rFonts w:ascii="Times New Roman" w:hAnsi="Times New Roman" w:cs="Times New Roman"/>
          <w:sz w:val="24"/>
          <w:szCs w:val="24"/>
        </w:rPr>
        <w:t>Croc-</w:t>
      </w:r>
      <w:proofErr w:type="spellStart"/>
      <w:r w:rsidR="00F75C51">
        <w:rPr>
          <w:rFonts w:ascii="Times New Roman" w:hAnsi="Times New Roman" w:cs="Times New Roman"/>
          <w:sz w:val="24"/>
          <w:szCs w:val="24"/>
        </w:rPr>
        <w:t>Ostri</w:t>
      </w:r>
      <w:r w:rsidR="001F0189">
        <w:rPr>
          <w:rFonts w:ascii="Times New Roman" w:hAnsi="Times New Roman" w:cs="Times New Roman"/>
          <w:sz w:val="24"/>
          <w:szCs w:val="24"/>
        </w:rPr>
        <w:t>t</w:t>
      </w:r>
      <w:r w:rsidR="00F75C51">
        <w:rPr>
          <w:rFonts w:ascii="Times New Roman" w:hAnsi="Times New Roman" w:cs="Times New Roman"/>
          <w:sz w:val="24"/>
          <w:szCs w:val="24"/>
        </w:rPr>
        <w:t>ch</w:t>
      </w:r>
      <w:proofErr w:type="spellEnd"/>
      <w:r w:rsidR="00F75C51">
        <w:rPr>
          <w:rFonts w:ascii="Times New Roman" w:hAnsi="Times New Roman" w:cs="Times New Roman"/>
          <w:sz w:val="24"/>
          <w:szCs w:val="24"/>
        </w:rPr>
        <w:t xml:space="preserve"> Breeders case above.)</w:t>
      </w:r>
    </w:p>
    <w:p w:rsidR="00F75C51" w:rsidRDefault="00F75C51" w:rsidP="001E260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also agree with the respondent that it has shown on a balance of probabilities that it has ass</w:t>
      </w:r>
      <w:r w:rsidR="005C1DB7">
        <w:rPr>
          <w:rFonts w:ascii="Times New Roman" w:hAnsi="Times New Roman" w:cs="Times New Roman"/>
          <w:sz w:val="24"/>
          <w:szCs w:val="24"/>
        </w:rPr>
        <w:t>et</w:t>
      </w:r>
      <w:r>
        <w:rPr>
          <w:rFonts w:ascii="Times New Roman" w:hAnsi="Times New Roman" w:cs="Times New Roman"/>
          <w:sz w:val="24"/>
          <w:szCs w:val="24"/>
        </w:rPr>
        <w:t>s</w:t>
      </w:r>
      <w:r w:rsidR="005C1DB7">
        <w:rPr>
          <w:rFonts w:ascii="Times New Roman" w:hAnsi="Times New Roman" w:cs="Times New Roman"/>
          <w:sz w:val="24"/>
          <w:szCs w:val="24"/>
        </w:rPr>
        <w:t xml:space="preserve"> whose combined value exceeds the debt complained of.  Indeed a bond of security has been issued in favour of the applicant</w:t>
      </w:r>
      <w:r w:rsidR="00777A41">
        <w:rPr>
          <w:rFonts w:ascii="Times New Roman" w:hAnsi="Times New Roman" w:cs="Times New Roman"/>
          <w:sz w:val="24"/>
          <w:szCs w:val="24"/>
        </w:rPr>
        <w:t xml:space="preserve"> to secure this very debt by way of title deeds.  </w:t>
      </w:r>
      <w:r w:rsidR="00495658">
        <w:rPr>
          <w:rFonts w:ascii="Times New Roman" w:hAnsi="Times New Roman" w:cs="Times New Roman"/>
          <w:sz w:val="24"/>
          <w:szCs w:val="24"/>
        </w:rPr>
        <w:t xml:space="preserve">The respondent </w:t>
      </w:r>
      <w:r w:rsidR="00777A41">
        <w:rPr>
          <w:rFonts w:ascii="Times New Roman" w:hAnsi="Times New Roman" w:cs="Times New Roman"/>
          <w:sz w:val="24"/>
          <w:szCs w:val="24"/>
        </w:rPr>
        <w:t>has also secured a bank guarantee to meet part of its debt.  For this reason I would hold that the respondent is able to pay this debt and that winding up would be “seriously disproportionate in its prejudicial effect upon the respondent.” (Croc –</w:t>
      </w:r>
      <w:r w:rsidR="0044498B">
        <w:rPr>
          <w:rFonts w:ascii="Times New Roman" w:hAnsi="Times New Roman" w:cs="Times New Roman"/>
          <w:sz w:val="24"/>
          <w:szCs w:val="24"/>
        </w:rPr>
        <w:t xml:space="preserve"> </w:t>
      </w:r>
      <w:proofErr w:type="spellStart"/>
      <w:r w:rsidR="00777A41">
        <w:rPr>
          <w:rFonts w:ascii="Times New Roman" w:hAnsi="Times New Roman" w:cs="Times New Roman"/>
          <w:sz w:val="24"/>
          <w:szCs w:val="24"/>
        </w:rPr>
        <w:t>Ostritch</w:t>
      </w:r>
      <w:proofErr w:type="spellEnd"/>
      <w:r w:rsidR="00777A41">
        <w:rPr>
          <w:rFonts w:ascii="Times New Roman" w:hAnsi="Times New Roman" w:cs="Times New Roman"/>
          <w:sz w:val="24"/>
          <w:szCs w:val="24"/>
        </w:rPr>
        <w:t xml:space="preserve"> Breeders</w:t>
      </w:r>
      <w:r w:rsidR="00495658">
        <w:rPr>
          <w:rFonts w:ascii="Times New Roman" w:hAnsi="Times New Roman" w:cs="Times New Roman"/>
          <w:sz w:val="24"/>
          <w:szCs w:val="24"/>
        </w:rPr>
        <w:t xml:space="preserve"> case</w:t>
      </w:r>
      <w:r w:rsidR="00777A41">
        <w:rPr>
          <w:rFonts w:ascii="Times New Roman" w:hAnsi="Times New Roman" w:cs="Times New Roman"/>
          <w:sz w:val="24"/>
          <w:szCs w:val="24"/>
        </w:rPr>
        <w:t xml:space="preserve"> </w:t>
      </w:r>
      <w:r w:rsidR="00777A41" w:rsidRPr="00495658">
        <w:rPr>
          <w:rFonts w:ascii="Times New Roman" w:hAnsi="Times New Roman" w:cs="Times New Roman"/>
          <w:i/>
          <w:sz w:val="24"/>
          <w:szCs w:val="24"/>
        </w:rPr>
        <w:t>supra</w:t>
      </w:r>
      <w:r w:rsidR="00777A41">
        <w:rPr>
          <w:rFonts w:ascii="Times New Roman" w:hAnsi="Times New Roman" w:cs="Times New Roman"/>
          <w:sz w:val="24"/>
          <w:szCs w:val="24"/>
        </w:rPr>
        <w:t>)</w:t>
      </w:r>
    </w:p>
    <w:p w:rsidR="00777A41" w:rsidRDefault="00777A41" w:rsidP="001E260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common cause that the parties have engaged in serious negotiations in terms of which the applicant would have secured fifty per</w:t>
      </w:r>
      <w:r w:rsidR="0044498B">
        <w:rPr>
          <w:rFonts w:ascii="Times New Roman" w:hAnsi="Times New Roman" w:cs="Times New Roman"/>
          <w:sz w:val="24"/>
          <w:szCs w:val="24"/>
        </w:rPr>
        <w:t xml:space="preserve"> </w:t>
      </w:r>
      <w:r>
        <w:rPr>
          <w:rFonts w:ascii="Times New Roman" w:hAnsi="Times New Roman" w:cs="Times New Roman"/>
          <w:sz w:val="24"/>
          <w:szCs w:val="24"/>
        </w:rPr>
        <w:t xml:space="preserve">cent of the shares of the respondent.  These </w:t>
      </w:r>
      <w:r w:rsidR="0044498B">
        <w:rPr>
          <w:rFonts w:ascii="Times New Roman" w:hAnsi="Times New Roman" w:cs="Times New Roman"/>
          <w:sz w:val="24"/>
          <w:szCs w:val="24"/>
        </w:rPr>
        <w:t>negotiations have failed</w:t>
      </w:r>
      <w:r w:rsidR="00F23912">
        <w:rPr>
          <w:rFonts w:ascii="Times New Roman" w:hAnsi="Times New Roman" w:cs="Times New Roman"/>
          <w:sz w:val="24"/>
          <w:szCs w:val="24"/>
        </w:rPr>
        <w:t>.  Whilst it has not been</w:t>
      </w:r>
      <w:r w:rsidR="0044498B">
        <w:rPr>
          <w:rFonts w:ascii="Times New Roman" w:hAnsi="Times New Roman" w:cs="Times New Roman"/>
          <w:sz w:val="24"/>
          <w:szCs w:val="24"/>
        </w:rPr>
        <w:t xml:space="preserve"> conclusively shown that the applicants are doing so, it is possible they have lodged this application in order to influence the outcome of these negotiations.  Should that be the case it would amount to harassment of the respondent, which would be an abuse of court process.</w:t>
      </w:r>
    </w:p>
    <w:p w:rsidR="0044498B" w:rsidRDefault="0044498B" w:rsidP="001E260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these reasons I would, as I hereby do, dismiss the application with costs.</w:t>
      </w:r>
    </w:p>
    <w:p w:rsidR="00DE5119" w:rsidRDefault="00DE5119" w:rsidP="001E260F">
      <w:pPr>
        <w:spacing w:after="0" w:line="360" w:lineRule="auto"/>
        <w:ind w:firstLine="720"/>
        <w:jc w:val="both"/>
        <w:rPr>
          <w:rFonts w:ascii="Times New Roman" w:hAnsi="Times New Roman" w:cs="Times New Roman"/>
          <w:sz w:val="24"/>
          <w:szCs w:val="24"/>
        </w:rPr>
      </w:pPr>
    </w:p>
    <w:p w:rsidR="007F26F5" w:rsidRPr="00F92971" w:rsidRDefault="00B5596B" w:rsidP="001E260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1641C">
        <w:rPr>
          <w:rFonts w:ascii="Times New Roman" w:hAnsi="Times New Roman" w:cs="Times New Roman"/>
          <w:sz w:val="24"/>
          <w:szCs w:val="24"/>
        </w:rPr>
        <w:t xml:space="preserve">  </w:t>
      </w:r>
      <w:r w:rsidR="007F26F5">
        <w:rPr>
          <w:rFonts w:ascii="Times New Roman" w:hAnsi="Times New Roman" w:cs="Times New Roman"/>
          <w:sz w:val="24"/>
          <w:szCs w:val="24"/>
        </w:rPr>
        <w:t xml:space="preserve"> </w:t>
      </w:r>
    </w:p>
    <w:p w:rsidR="00910442" w:rsidRPr="00F92971" w:rsidRDefault="00910442" w:rsidP="001E260F">
      <w:pPr>
        <w:spacing w:after="0" w:line="360" w:lineRule="auto"/>
        <w:jc w:val="both"/>
        <w:rPr>
          <w:rFonts w:ascii="Times New Roman" w:hAnsi="Times New Roman" w:cs="Times New Roman"/>
          <w:sz w:val="24"/>
          <w:szCs w:val="24"/>
        </w:rPr>
      </w:pPr>
    </w:p>
    <w:p w:rsidR="00127B8A" w:rsidRPr="00DE5119" w:rsidRDefault="00E873B7" w:rsidP="00DE5119">
      <w:pPr>
        <w:spacing w:after="0" w:line="240" w:lineRule="auto"/>
        <w:jc w:val="both"/>
        <w:rPr>
          <w:rFonts w:ascii="Times New Roman" w:hAnsi="Times New Roman" w:cs="Times New Roman"/>
          <w:sz w:val="24"/>
          <w:szCs w:val="24"/>
        </w:rPr>
      </w:pPr>
      <w:proofErr w:type="spellStart"/>
      <w:r w:rsidRPr="00DE5119">
        <w:rPr>
          <w:rFonts w:ascii="Times New Roman" w:hAnsi="Times New Roman" w:cs="Times New Roman"/>
          <w:i/>
          <w:sz w:val="24"/>
          <w:szCs w:val="24"/>
        </w:rPr>
        <w:t>Coghlan</w:t>
      </w:r>
      <w:proofErr w:type="spellEnd"/>
      <w:r w:rsidR="00DE5119" w:rsidRPr="00DE5119">
        <w:rPr>
          <w:rFonts w:ascii="Times New Roman" w:hAnsi="Times New Roman" w:cs="Times New Roman"/>
          <w:i/>
          <w:sz w:val="24"/>
          <w:szCs w:val="24"/>
        </w:rPr>
        <w:t>, Welsh &amp; Guest</w:t>
      </w:r>
      <w:r w:rsidR="00DE5119" w:rsidRPr="00DE5119">
        <w:rPr>
          <w:rFonts w:ascii="Times New Roman" w:hAnsi="Times New Roman" w:cs="Times New Roman"/>
          <w:sz w:val="24"/>
          <w:szCs w:val="24"/>
        </w:rPr>
        <w:t>, applicant’s legal practitioners</w:t>
      </w:r>
    </w:p>
    <w:p w:rsidR="00DE5119" w:rsidRPr="00DE5119" w:rsidRDefault="00DE5119" w:rsidP="00DE5119">
      <w:pPr>
        <w:spacing w:after="0" w:line="240" w:lineRule="auto"/>
        <w:jc w:val="both"/>
        <w:rPr>
          <w:rFonts w:ascii="Times New Roman" w:hAnsi="Times New Roman" w:cs="Times New Roman"/>
          <w:sz w:val="24"/>
          <w:szCs w:val="24"/>
        </w:rPr>
      </w:pPr>
      <w:r w:rsidRPr="00DE5119">
        <w:rPr>
          <w:rFonts w:ascii="Times New Roman" w:hAnsi="Times New Roman" w:cs="Times New Roman"/>
          <w:i/>
          <w:sz w:val="24"/>
          <w:szCs w:val="24"/>
        </w:rPr>
        <w:t xml:space="preserve">Gill, </w:t>
      </w:r>
      <w:proofErr w:type="spellStart"/>
      <w:r w:rsidRPr="00DE5119">
        <w:rPr>
          <w:rFonts w:ascii="Times New Roman" w:hAnsi="Times New Roman" w:cs="Times New Roman"/>
          <w:i/>
          <w:sz w:val="24"/>
          <w:szCs w:val="24"/>
        </w:rPr>
        <w:t>Godlonton</w:t>
      </w:r>
      <w:proofErr w:type="spellEnd"/>
      <w:r w:rsidRPr="00DE5119">
        <w:rPr>
          <w:rFonts w:ascii="Times New Roman" w:hAnsi="Times New Roman" w:cs="Times New Roman"/>
          <w:i/>
          <w:sz w:val="24"/>
          <w:szCs w:val="24"/>
        </w:rPr>
        <w:t xml:space="preserve"> &amp; </w:t>
      </w:r>
      <w:proofErr w:type="spellStart"/>
      <w:r w:rsidRPr="00DE5119">
        <w:rPr>
          <w:rFonts w:ascii="Times New Roman" w:hAnsi="Times New Roman" w:cs="Times New Roman"/>
          <w:i/>
          <w:sz w:val="24"/>
          <w:szCs w:val="24"/>
        </w:rPr>
        <w:t>Gerrans</w:t>
      </w:r>
      <w:proofErr w:type="spellEnd"/>
      <w:r w:rsidRPr="00DE5119">
        <w:rPr>
          <w:rFonts w:ascii="Times New Roman" w:hAnsi="Times New Roman" w:cs="Times New Roman"/>
          <w:sz w:val="24"/>
          <w:szCs w:val="24"/>
        </w:rPr>
        <w:t>, respondent’s legal practitioners</w:t>
      </w:r>
    </w:p>
    <w:sectPr w:rsidR="00DE5119" w:rsidRPr="00DE5119" w:rsidSect="003F50BB">
      <w:headerReference w:type="even" r:id="rId7"/>
      <w:headerReference w:type="default" r:id="rId8"/>
      <w:headerReference w:type="firs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B2" w:rsidRDefault="00B27CB2" w:rsidP="003F50BB">
      <w:pPr>
        <w:spacing w:after="0" w:line="240" w:lineRule="auto"/>
      </w:pPr>
      <w:r>
        <w:separator/>
      </w:r>
    </w:p>
  </w:endnote>
  <w:endnote w:type="continuationSeparator" w:id="0">
    <w:p w:rsidR="00B27CB2" w:rsidRDefault="00B27CB2" w:rsidP="003F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B2" w:rsidRDefault="00B27CB2" w:rsidP="003F50BB">
      <w:pPr>
        <w:spacing w:after="0" w:line="240" w:lineRule="auto"/>
      </w:pPr>
      <w:r>
        <w:separator/>
      </w:r>
    </w:p>
  </w:footnote>
  <w:footnote w:type="continuationSeparator" w:id="0">
    <w:p w:rsidR="00B27CB2" w:rsidRDefault="00B27CB2" w:rsidP="003F5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78487084"/>
      <w:docPartObj>
        <w:docPartGallery w:val="Page Numbers (Top of Page)"/>
        <w:docPartUnique/>
      </w:docPartObj>
    </w:sdtPr>
    <w:sdtEndPr>
      <w:rPr>
        <w:noProof/>
      </w:rPr>
    </w:sdtEndPr>
    <w:sdtContent>
      <w:p w:rsidR="00E873B7" w:rsidRPr="00E873B7" w:rsidRDefault="00E873B7">
        <w:pPr>
          <w:pStyle w:val="Header"/>
          <w:rPr>
            <w:rFonts w:ascii="Times New Roman" w:hAnsi="Times New Roman" w:cs="Times New Roman"/>
            <w:noProof/>
            <w:sz w:val="24"/>
            <w:szCs w:val="24"/>
          </w:rPr>
        </w:pPr>
        <w:r w:rsidRPr="00E873B7">
          <w:rPr>
            <w:rFonts w:ascii="Times New Roman" w:hAnsi="Times New Roman" w:cs="Times New Roman"/>
            <w:sz w:val="24"/>
            <w:szCs w:val="24"/>
          </w:rPr>
          <w:fldChar w:fldCharType="begin"/>
        </w:r>
        <w:r w:rsidRPr="00E873B7">
          <w:rPr>
            <w:rFonts w:ascii="Times New Roman" w:hAnsi="Times New Roman" w:cs="Times New Roman"/>
            <w:sz w:val="24"/>
            <w:szCs w:val="24"/>
          </w:rPr>
          <w:instrText xml:space="preserve"> PAGE   \* MERGEFORMAT </w:instrText>
        </w:r>
        <w:r w:rsidRPr="00E873B7">
          <w:rPr>
            <w:rFonts w:ascii="Times New Roman" w:hAnsi="Times New Roman" w:cs="Times New Roman"/>
            <w:sz w:val="24"/>
            <w:szCs w:val="24"/>
          </w:rPr>
          <w:fldChar w:fldCharType="separate"/>
        </w:r>
        <w:r w:rsidR="005B66B4">
          <w:rPr>
            <w:rFonts w:ascii="Times New Roman" w:hAnsi="Times New Roman" w:cs="Times New Roman"/>
            <w:noProof/>
            <w:sz w:val="24"/>
            <w:szCs w:val="24"/>
          </w:rPr>
          <w:t>2</w:t>
        </w:r>
        <w:r w:rsidRPr="00E873B7">
          <w:rPr>
            <w:rFonts w:ascii="Times New Roman" w:hAnsi="Times New Roman" w:cs="Times New Roman"/>
            <w:noProof/>
            <w:sz w:val="24"/>
            <w:szCs w:val="24"/>
          </w:rPr>
          <w:fldChar w:fldCharType="end"/>
        </w:r>
      </w:p>
      <w:p w:rsidR="00E873B7" w:rsidRPr="00E873B7" w:rsidRDefault="00E873B7">
        <w:pPr>
          <w:pStyle w:val="Header"/>
          <w:rPr>
            <w:rFonts w:ascii="Times New Roman" w:hAnsi="Times New Roman" w:cs="Times New Roman"/>
            <w:noProof/>
            <w:sz w:val="24"/>
            <w:szCs w:val="24"/>
          </w:rPr>
        </w:pPr>
        <w:r w:rsidRPr="00E873B7">
          <w:rPr>
            <w:rFonts w:ascii="Times New Roman" w:hAnsi="Times New Roman" w:cs="Times New Roman"/>
            <w:noProof/>
            <w:sz w:val="24"/>
            <w:szCs w:val="24"/>
          </w:rPr>
          <w:t>HH 195-12</w:t>
        </w:r>
      </w:p>
      <w:p w:rsidR="00E873B7" w:rsidRPr="00E873B7" w:rsidRDefault="00E873B7">
        <w:pPr>
          <w:pStyle w:val="Header"/>
          <w:rPr>
            <w:rFonts w:ascii="Times New Roman" w:hAnsi="Times New Roman" w:cs="Times New Roman"/>
            <w:sz w:val="24"/>
            <w:szCs w:val="24"/>
          </w:rPr>
        </w:pPr>
        <w:r w:rsidRPr="00E873B7">
          <w:rPr>
            <w:rFonts w:ascii="Times New Roman" w:hAnsi="Times New Roman" w:cs="Times New Roman"/>
            <w:noProof/>
            <w:sz w:val="24"/>
            <w:szCs w:val="24"/>
          </w:rPr>
          <w:t>HC 2298/10</w:t>
        </w:r>
      </w:p>
    </w:sdtContent>
  </w:sdt>
  <w:p w:rsidR="003F50BB" w:rsidRDefault="003F5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034110"/>
      <w:docPartObj>
        <w:docPartGallery w:val="Page Numbers (Top of Page)"/>
        <w:docPartUnique/>
      </w:docPartObj>
    </w:sdtPr>
    <w:sdtEndPr>
      <w:rPr>
        <w:rFonts w:ascii="Times New Roman" w:hAnsi="Times New Roman" w:cs="Times New Roman"/>
        <w:noProof/>
        <w:sz w:val="24"/>
        <w:szCs w:val="24"/>
      </w:rPr>
    </w:sdtEndPr>
    <w:sdtContent>
      <w:p w:rsidR="00E873B7" w:rsidRPr="00E873B7" w:rsidRDefault="00E873B7">
        <w:pPr>
          <w:pStyle w:val="Header"/>
          <w:jc w:val="right"/>
          <w:rPr>
            <w:rFonts w:ascii="Times New Roman" w:hAnsi="Times New Roman" w:cs="Times New Roman"/>
            <w:noProof/>
            <w:sz w:val="24"/>
            <w:szCs w:val="24"/>
          </w:rPr>
        </w:pPr>
        <w:r w:rsidRPr="00E873B7">
          <w:rPr>
            <w:rFonts w:ascii="Times New Roman" w:hAnsi="Times New Roman" w:cs="Times New Roman"/>
            <w:sz w:val="24"/>
            <w:szCs w:val="24"/>
          </w:rPr>
          <w:fldChar w:fldCharType="begin"/>
        </w:r>
        <w:r w:rsidRPr="00E873B7">
          <w:rPr>
            <w:rFonts w:ascii="Times New Roman" w:hAnsi="Times New Roman" w:cs="Times New Roman"/>
            <w:sz w:val="24"/>
            <w:szCs w:val="24"/>
          </w:rPr>
          <w:instrText xml:space="preserve"> PAGE   \* MERGEFORMAT </w:instrText>
        </w:r>
        <w:r w:rsidRPr="00E873B7">
          <w:rPr>
            <w:rFonts w:ascii="Times New Roman" w:hAnsi="Times New Roman" w:cs="Times New Roman"/>
            <w:sz w:val="24"/>
            <w:szCs w:val="24"/>
          </w:rPr>
          <w:fldChar w:fldCharType="separate"/>
        </w:r>
        <w:r w:rsidR="005B66B4">
          <w:rPr>
            <w:rFonts w:ascii="Times New Roman" w:hAnsi="Times New Roman" w:cs="Times New Roman"/>
            <w:noProof/>
            <w:sz w:val="24"/>
            <w:szCs w:val="24"/>
          </w:rPr>
          <w:t>3</w:t>
        </w:r>
        <w:r w:rsidRPr="00E873B7">
          <w:rPr>
            <w:rFonts w:ascii="Times New Roman" w:hAnsi="Times New Roman" w:cs="Times New Roman"/>
            <w:noProof/>
            <w:sz w:val="24"/>
            <w:szCs w:val="24"/>
          </w:rPr>
          <w:fldChar w:fldCharType="end"/>
        </w:r>
      </w:p>
      <w:p w:rsidR="00E873B7" w:rsidRPr="00E873B7" w:rsidRDefault="00E873B7">
        <w:pPr>
          <w:pStyle w:val="Header"/>
          <w:jc w:val="right"/>
          <w:rPr>
            <w:rFonts w:ascii="Times New Roman" w:hAnsi="Times New Roman" w:cs="Times New Roman"/>
            <w:noProof/>
            <w:sz w:val="24"/>
            <w:szCs w:val="24"/>
          </w:rPr>
        </w:pPr>
        <w:r w:rsidRPr="00E873B7">
          <w:rPr>
            <w:rFonts w:ascii="Times New Roman" w:hAnsi="Times New Roman" w:cs="Times New Roman"/>
            <w:noProof/>
            <w:sz w:val="24"/>
            <w:szCs w:val="24"/>
          </w:rPr>
          <w:t>HH 195-12</w:t>
        </w:r>
      </w:p>
      <w:p w:rsidR="00E873B7" w:rsidRPr="00E873B7" w:rsidRDefault="00E873B7">
        <w:pPr>
          <w:pStyle w:val="Header"/>
          <w:jc w:val="right"/>
          <w:rPr>
            <w:rFonts w:ascii="Times New Roman" w:hAnsi="Times New Roman" w:cs="Times New Roman"/>
            <w:sz w:val="24"/>
            <w:szCs w:val="24"/>
          </w:rPr>
        </w:pPr>
        <w:r w:rsidRPr="00E873B7">
          <w:rPr>
            <w:rFonts w:ascii="Times New Roman" w:hAnsi="Times New Roman" w:cs="Times New Roman"/>
            <w:noProof/>
            <w:sz w:val="24"/>
            <w:szCs w:val="24"/>
          </w:rPr>
          <w:t>HC 2298/10</w:t>
        </w:r>
      </w:p>
    </w:sdtContent>
  </w:sdt>
  <w:p w:rsidR="003F50BB" w:rsidRDefault="003F50BB" w:rsidP="00E873B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BB" w:rsidRPr="00E873B7" w:rsidRDefault="00E873B7" w:rsidP="003F50BB">
    <w:pPr>
      <w:pStyle w:val="Header"/>
      <w:jc w:val="right"/>
      <w:rPr>
        <w:rFonts w:ascii="Times New Roman" w:hAnsi="Times New Roman" w:cs="Times New Roman"/>
        <w:sz w:val="24"/>
        <w:szCs w:val="24"/>
      </w:rPr>
    </w:pPr>
    <w:r w:rsidRPr="00E873B7">
      <w:rPr>
        <w:rFonts w:ascii="Times New Roman" w:hAnsi="Times New Roman" w:cs="Times New Roman"/>
        <w:sz w:val="24"/>
        <w:szCs w:val="24"/>
      </w:rPr>
      <w:t>HH 195-12</w:t>
    </w:r>
  </w:p>
  <w:p w:rsidR="00E873B7" w:rsidRPr="00E873B7" w:rsidRDefault="00E873B7" w:rsidP="003F50BB">
    <w:pPr>
      <w:pStyle w:val="Header"/>
      <w:jc w:val="right"/>
      <w:rPr>
        <w:rFonts w:ascii="Times New Roman" w:hAnsi="Times New Roman" w:cs="Times New Roman"/>
        <w:sz w:val="24"/>
        <w:szCs w:val="24"/>
      </w:rPr>
    </w:pPr>
    <w:r w:rsidRPr="00E873B7">
      <w:rPr>
        <w:rFonts w:ascii="Times New Roman" w:hAnsi="Times New Roman" w:cs="Times New Roman"/>
        <w:sz w:val="24"/>
        <w:szCs w:val="24"/>
      </w:rPr>
      <w:t>HC 2298/10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42"/>
    <w:rsid w:val="000A30CE"/>
    <w:rsid w:val="00127B8A"/>
    <w:rsid w:val="00181357"/>
    <w:rsid w:val="001E260F"/>
    <w:rsid w:val="001F0189"/>
    <w:rsid w:val="00234CD6"/>
    <w:rsid w:val="00272675"/>
    <w:rsid w:val="00330E01"/>
    <w:rsid w:val="0036673A"/>
    <w:rsid w:val="003F50BB"/>
    <w:rsid w:val="0044498B"/>
    <w:rsid w:val="00495658"/>
    <w:rsid w:val="004F02F8"/>
    <w:rsid w:val="005B66B4"/>
    <w:rsid w:val="005C1DB7"/>
    <w:rsid w:val="00751938"/>
    <w:rsid w:val="00762BF7"/>
    <w:rsid w:val="00777A41"/>
    <w:rsid w:val="007D3BE4"/>
    <w:rsid w:val="007F26F5"/>
    <w:rsid w:val="00910442"/>
    <w:rsid w:val="009B3721"/>
    <w:rsid w:val="00AC2D55"/>
    <w:rsid w:val="00B11DB0"/>
    <w:rsid w:val="00B27CB2"/>
    <w:rsid w:val="00B5596B"/>
    <w:rsid w:val="00C84618"/>
    <w:rsid w:val="00D1641C"/>
    <w:rsid w:val="00D85CBD"/>
    <w:rsid w:val="00DD7D8B"/>
    <w:rsid w:val="00DE5119"/>
    <w:rsid w:val="00E51BF8"/>
    <w:rsid w:val="00E7690F"/>
    <w:rsid w:val="00E873B7"/>
    <w:rsid w:val="00F23912"/>
    <w:rsid w:val="00F53A89"/>
    <w:rsid w:val="00F75C51"/>
    <w:rsid w:val="00F92971"/>
    <w:rsid w:val="00FA1B7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0BB"/>
  </w:style>
  <w:style w:type="paragraph" w:styleId="Footer">
    <w:name w:val="footer"/>
    <w:basedOn w:val="Normal"/>
    <w:link w:val="FooterChar"/>
    <w:uiPriority w:val="99"/>
    <w:unhideWhenUsed/>
    <w:rsid w:val="003F5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0BB"/>
  </w:style>
  <w:style w:type="paragraph" w:styleId="BalloonText">
    <w:name w:val="Balloon Text"/>
    <w:basedOn w:val="Normal"/>
    <w:link w:val="BalloonTextChar"/>
    <w:uiPriority w:val="99"/>
    <w:semiHidden/>
    <w:unhideWhenUsed/>
    <w:rsid w:val="003F5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0BB"/>
  </w:style>
  <w:style w:type="paragraph" w:styleId="Footer">
    <w:name w:val="footer"/>
    <w:basedOn w:val="Normal"/>
    <w:link w:val="FooterChar"/>
    <w:uiPriority w:val="99"/>
    <w:unhideWhenUsed/>
    <w:rsid w:val="003F5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0BB"/>
  </w:style>
  <w:style w:type="paragraph" w:styleId="BalloonText">
    <w:name w:val="Balloon Text"/>
    <w:basedOn w:val="Normal"/>
    <w:link w:val="BalloonTextChar"/>
    <w:uiPriority w:val="99"/>
    <w:semiHidden/>
    <w:unhideWhenUsed/>
    <w:rsid w:val="003F5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2012-04-25T08:09:00Z</cp:lastPrinted>
  <dcterms:created xsi:type="dcterms:W3CDTF">2012-04-27T08:07:00Z</dcterms:created>
  <dcterms:modified xsi:type="dcterms:W3CDTF">2012-04-27T08:07:00Z</dcterms:modified>
</cp:coreProperties>
</file>